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E2D5" w14:textId="73F9DB9E" w:rsidR="200B2A89" w:rsidRDefault="200B2A89" w:rsidP="200B2A89">
      <w:pPr>
        <w:pStyle w:val="Title"/>
        <w:rPr>
          <w:rFonts w:ascii="Ink Free" w:hAnsi="Ink Free"/>
          <w:b/>
          <w:bCs/>
        </w:rPr>
      </w:pPr>
    </w:p>
    <w:p w14:paraId="17C6F869" w14:textId="77777777" w:rsidR="0093115A" w:rsidRPr="005F02BA" w:rsidRDefault="0093115A" w:rsidP="0093115A">
      <w:pPr>
        <w:pStyle w:val="Title"/>
        <w:rPr>
          <w:rFonts w:ascii="Ink Free" w:hAnsi="Ink Free"/>
          <w:b/>
        </w:rPr>
      </w:pPr>
      <w:r>
        <w:rPr>
          <w:rFonts w:ascii="Ink Free" w:hAnsi="Ink Free"/>
          <w:b/>
        </w:rPr>
        <w:t>AP</w:t>
      </w:r>
      <w:r w:rsidRPr="005F02BA">
        <w:rPr>
          <w:rFonts w:ascii="Ink Free" w:hAnsi="Ink Free"/>
          <w:b/>
        </w:rPr>
        <w:t xml:space="preserve"> World History</w:t>
      </w:r>
    </w:p>
    <w:p w14:paraId="7346B23B" w14:textId="7D1C723C" w:rsidR="00FF6290" w:rsidRPr="005F02BA" w:rsidRDefault="0093115A" w:rsidP="00FF6290">
      <w:pPr>
        <w:jc w:val="center"/>
        <w:rPr>
          <w:rFonts w:ascii="Ink Free" w:hAnsi="Ink Free"/>
          <w:b/>
          <w:sz w:val="28"/>
        </w:rPr>
      </w:pPr>
      <w:r>
        <w:rPr>
          <w:rFonts w:ascii="Ink Free" w:hAnsi="Ink Free"/>
          <w:b/>
          <w:sz w:val="28"/>
        </w:rPr>
        <w:t>Unit 5</w:t>
      </w:r>
      <w:r w:rsidR="00B96F58">
        <w:rPr>
          <w:rFonts w:ascii="Ink Free" w:hAnsi="Ink Free"/>
          <w:b/>
          <w:sz w:val="28"/>
        </w:rPr>
        <w:t>:</w:t>
      </w:r>
      <w:r>
        <w:rPr>
          <w:rFonts w:ascii="Ink Free" w:hAnsi="Ink Free"/>
          <w:b/>
          <w:sz w:val="28"/>
        </w:rPr>
        <w:t xml:space="preserve"> </w:t>
      </w:r>
      <w:r w:rsidR="00B96F58">
        <w:rPr>
          <w:rFonts w:ascii="Ink Free" w:hAnsi="Ink Free"/>
          <w:b/>
          <w:sz w:val="28"/>
        </w:rPr>
        <w:t>Revolutions</w:t>
      </w:r>
      <w:r w:rsidRPr="005F02BA">
        <w:rPr>
          <w:rFonts w:ascii="Ink Free" w:hAnsi="Ink Free"/>
          <w:b/>
          <w:sz w:val="28"/>
        </w:rPr>
        <w:t xml:space="preserve"> Calendar</w:t>
      </w:r>
    </w:p>
    <w:tbl>
      <w:tblPr>
        <w:tblW w:w="1024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400"/>
        <w:gridCol w:w="3675"/>
      </w:tblGrid>
      <w:tr w:rsidR="0093115A" w:rsidRPr="005F02BA" w14:paraId="48205640" w14:textId="77777777" w:rsidTr="5D00DF13">
        <w:trPr>
          <w:trHeight w:val="467"/>
        </w:trPr>
        <w:tc>
          <w:tcPr>
            <w:tcW w:w="1170" w:type="dxa"/>
          </w:tcPr>
          <w:p w14:paraId="467182DB" w14:textId="77777777" w:rsidR="0093115A" w:rsidRPr="005F02BA" w:rsidRDefault="0093115A">
            <w:pPr>
              <w:jc w:val="center"/>
              <w:rPr>
                <w:rFonts w:ascii="Ink Free" w:hAnsi="Ink Free"/>
                <w:b/>
              </w:rPr>
            </w:pPr>
            <w:r w:rsidRPr="005F02BA">
              <w:rPr>
                <w:rFonts w:ascii="Ink Free" w:hAnsi="Ink Free"/>
                <w:b/>
              </w:rPr>
              <w:t>Date</w:t>
            </w:r>
          </w:p>
        </w:tc>
        <w:tc>
          <w:tcPr>
            <w:tcW w:w="5400" w:type="dxa"/>
          </w:tcPr>
          <w:p w14:paraId="0BB5DA3D" w14:textId="77777777" w:rsidR="0093115A" w:rsidRPr="005F02BA" w:rsidRDefault="0093115A">
            <w:pPr>
              <w:jc w:val="center"/>
              <w:rPr>
                <w:rFonts w:ascii="Ink Free" w:hAnsi="Ink Free"/>
                <w:b/>
              </w:rPr>
            </w:pPr>
            <w:r w:rsidRPr="005F02BA">
              <w:rPr>
                <w:rFonts w:ascii="Ink Free" w:hAnsi="Ink Free"/>
                <w:b/>
              </w:rPr>
              <w:t>ACTIVITY</w:t>
            </w:r>
          </w:p>
        </w:tc>
        <w:tc>
          <w:tcPr>
            <w:tcW w:w="3675" w:type="dxa"/>
          </w:tcPr>
          <w:p w14:paraId="5A81FEFF" w14:textId="77777777" w:rsidR="0093115A" w:rsidRPr="005F02BA" w:rsidRDefault="0093115A">
            <w:pPr>
              <w:jc w:val="center"/>
              <w:rPr>
                <w:rFonts w:ascii="Ink Free" w:hAnsi="Ink Free"/>
                <w:b/>
              </w:rPr>
            </w:pPr>
            <w:r w:rsidRPr="005F02BA">
              <w:rPr>
                <w:rFonts w:ascii="Ink Free" w:hAnsi="Ink Free"/>
                <w:b/>
              </w:rPr>
              <w:t>Reading &amp; Homework</w:t>
            </w:r>
          </w:p>
        </w:tc>
      </w:tr>
      <w:tr w:rsidR="0093115A" w:rsidRPr="005F02BA" w14:paraId="4A89B32D" w14:textId="77777777" w:rsidTr="5D00DF13">
        <w:trPr>
          <w:trHeight w:val="611"/>
        </w:trPr>
        <w:tc>
          <w:tcPr>
            <w:tcW w:w="1170" w:type="dxa"/>
          </w:tcPr>
          <w:p w14:paraId="1B99B862" w14:textId="160553A7" w:rsidR="0093115A" w:rsidRPr="005F02BA" w:rsidRDefault="001838C0">
            <w:pPr>
              <w:jc w:val="center"/>
              <w:rPr>
                <w:rFonts w:ascii="Ink Free" w:hAnsi="Ink Free"/>
              </w:rPr>
            </w:pPr>
            <w:r w:rsidRPr="566DDC7A">
              <w:rPr>
                <w:rFonts w:ascii="Ink Free" w:hAnsi="Ink Free"/>
              </w:rPr>
              <w:t>1/</w:t>
            </w:r>
            <w:r w:rsidR="00D00F08">
              <w:rPr>
                <w:rFonts w:ascii="Ink Free" w:hAnsi="Ink Free"/>
              </w:rPr>
              <w:t>10</w:t>
            </w:r>
          </w:p>
        </w:tc>
        <w:tc>
          <w:tcPr>
            <w:tcW w:w="5400" w:type="dxa"/>
          </w:tcPr>
          <w:p w14:paraId="734346FD" w14:textId="45CFD469" w:rsidR="0093115A" w:rsidRPr="00026D18" w:rsidRDefault="2A879ABF" w:rsidP="200B2A89">
            <w:pPr>
              <w:rPr>
                <w:b/>
                <w:bCs/>
                <w:color w:val="000000" w:themeColor="text1"/>
                <w:szCs w:val="24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Post-Winter Break Review</w:t>
            </w:r>
            <w:r w:rsidR="5BB918A8" w:rsidRPr="200B2A89">
              <w:rPr>
                <w:rFonts w:ascii="Ink Free" w:hAnsi="Ink Free"/>
                <w:sz w:val="22"/>
                <w:szCs w:val="22"/>
              </w:rPr>
              <w:t xml:space="preserve"> </w:t>
            </w:r>
            <w:r w:rsidR="6D4E7C94" w:rsidRPr="200B2A89">
              <w:rPr>
                <w:rFonts w:ascii="Ink Free" w:hAnsi="Ink Free"/>
                <w:sz w:val="22"/>
                <w:szCs w:val="22"/>
              </w:rPr>
              <w:t>activity</w:t>
            </w:r>
            <w:r w:rsidRPr="200B2A89">
              <w:rPr>
                <w:rFonts w:ascii="Ink Free" w:hAnsi="Ink Free"/>
                <w:sz w:val="22"/>
                <w:szCs w:val="22"/>
              </w:rPr>
              <w:t xml:space="preserve">, </w:t>
            </w:r>
            <w:r w:rsidR="00DF5885">
              <w:rPr>
                <w:rFonts w:ascii="Ink Free" w:hAnsi="Ink Free"/>
                <w:sz w:val="22"/>
                <w:szCs w:val="22"/>
              </w:rPr>
              <w:t>Congress of Vie</w:t>
            </w:r>
            <w:r w:rsidR="0076720A">
              <w:rPr>
                <w:rFonts w:ascii="Ink Free" w:hAnsi="Ink Free"/>
                <w:sz w:val="22"/>
                <w:szCs w:val="22"/>
              </w:rPr>
              <w:t>nna, Define “revolution”</w:t>
            </w:r>
            <w:r w:rsidR="002C4779">
              <w:rPr>
                <w:rFonts w:ascii="Ink Free" w:hAnsi="Ink Free"/>
                <w:sz w:val="22"/>
                <w:szCs w:val="22"/>
              </w:rPr>
              <w:t xml:space="preserve">, hand out </w:t>
            </w:r>
            <w:r w:rsidR="00037C5D">
              <w:rPr>
                <w:rFonts w:ascii="Ink Free" w:hAnsi="Ink Free"/>
                <w:sz w:val="22"/>
                <w:szCs w:val="22"/>
              </w:rPr>
              <w:t>Changes and Continuities in the IR,</w:t>
            </w:r>
            <w:r w:rsidR="21F50C29" w:rsidRPr="200B2A89">
              <w:rPr>
                <w:rFonts w:ascii="Ink Free" w:hAnsi="Ink Free"/>
                <w:sz w:val="22"/>
                <w:szCs w:val="22"/>
              </w:rPr>
              <w:t xml:space="preserve"> </w:t>
            </w:r>
            <w:r w:rsidR="49A4DC7B" w:rsidRPr="200B2A89">
              <w:rPr>
                <w:rFonts w:ascii="Ink Free" w:hAnsi="Ink Free"/>
                <w:color w:val="000000" w:themeColor="text1"/>
                <w:sz w:val="22"/>
                <w:szCs w:val="22"/>
              </w:rPr>
              <w:t>Assign Albert IO #1</w:t>
            </w:r>
          </w:p>
        </w:tc>
        <w:tc>
          <w:tcPr>
            <w:tcW w:w="3675" w:type="dxa"/>
          </w:tcPr>
          <w:p w14:paraId="6DE37844" w14:textId="58B56EC6" w:rsidR="0093115A" w:rsidRPr="002E399D" w:rsidRDefault="0093115A">
            <w:pPr>
              <w:rPr>
                <w:rFonts w:ascii="Ink Free" w:hAnsi="Ink Free"/>
                <w:sz w:val="18"/>
                <w:szCs w:val="18"/>
              </w:rPr>
            </w:pPr>
          </w:p>
        </w:tc>
      </w:tr>
      <w:tr w:rsidR="0093115A" w:rsidRPr="005F02BA" w14:paraId="01F0BD05" w14:textId="77777777" w:rsidTr="5D00DF13">
        <w:trPr>
          <w:trHeight w:val="690"/>
        </w:trPr>
        <w:tc>
          <w:tcPr>
            <w:tcW w:w="1170" w:type="dxa"/>
          </w:tcPr>
          <w:p w14:paraId="1FABA389" w14:textId="12B352C4" w:rsidR="0093115A" w:rsidRPr="005F02BA" w:rsidRDefault="001838C0">
            <w:pPr>
              <w:jc w:val="center"/>
              <w:rPr>
                <w:rFonts w:ascii="Ink Free" w:hAnsi="Ink Free"/>
              </w:rPr>
            </w:pPr>
            <w:r w:rsidRPr="566DDC7A">
              <w:rPr>
                <w:rFonts w:ascii="Ink Free" w:hAnsi="Ink Free"/>
              </w:rPr>
              <w:t>1/</w:t>
            </w:r>
            <w:r w:rsidR="007C5788">
              <w:rPr>
                <w:rFonts w:ascii="Ink Free" w:hAnsi="Ink Free"/>
              </w:rPr>
              <w:t>11</w:t>
            </w:r>
            <w:r w:rsidR="0089218A">
              <w:rPr>
                <w:rFonts w:ascii="Ink Free" w:hAnsi="Ink Free"/>
              </w:rPr>
              <w:t>-12</w:t>
            </w:r>
          </w:p>
        </w:tc>
        <w:tc>
          <w:tcPr>
            <w:tcW w:w="5400" w:type="dxa"/>
          </w:tcPr>
          <w:p w14:paraId="18DEF739" w14:textId="5FD10C7F" w:rsidR="00646EBF" w:rsidRPr="00362B61" w:rsidRDefault="0093645E" w:rsidP="00990AFC">
            <w:r w:rsidRPr="5D00DF13">
              <w:rPr>
                <w:rFonts w:ascii="Ink Free" w:hAnsi="Ink Free"/>
                <w:sz w:val="22"/>
                <w:szCs w:val="22"/>
              </w:rPr>
              <w:t>Economic Principles</w:t>
            </w:r>
            <w:r>
              <w:rPr>
                <w:rFonts w:ascii="Ink Free" w:hAnsi="Ink Free"/>
                <w:sz w:val="22"/>
                <w:szCs w:val="22"/>
              </w:rPr>
              <w:t xml:space="preserve">, </w:t>
            </w:r>
            <w:r w:rsidRPr="200B2A89">
              <w:rPr>
                <w:rFonts w:ascii="Ink Free" w:hAnsi="Ink Free"/>
                <w:sz w:val="22"/>
                <w:szCs w:val="22"/>
              </w:rPr>
              <w:t xml:space="preserve">The Urban Game, </w:t>
            </w:r>
            <w:r w:rsidR="00F34376" w:rsidRPr="5D00DF13">
              <w:rPr>
                <w:rFonts w:ascii="Ink Free" w:hAnsi="Ink Free"/>
                <w:sz w:val="22"/>
                <w:szCs w:val="22"/>
              </w:rPr>
              <w:t xml:space="preserve">Industrialization Spreads, </w:t>
            </w:r>
            <w:r w:rsidR="00F34376" w:rsidRPr="5D00DF13">
              <w:rPr>
                <w:rFonts w:ascii="Ink Free" w:hAnsi="Ink Free"/>
                <w:b/>
                <w:bCs/>
                <w:sz w:val="22"/>
                <w:szCs w:val="22"/>
              </w:rPr>
              <w:t>DBQ skills</w:t>
            </w:r>
            <w:r w:rsidR="00230A79">
              <w:rPr>
                <w:rFonts w:ascii="Ink Free" w:hAnsi="Ink Free"/>
                <w:b/>
                <w:bCs/>
                <w:sz w:val="22"/>
                <w:szCs w:val="22"/>
              </w:rPr>
              <w:t xml:space="preserve"> review/Docs</w:t>
            </w:r>
            <w:r w:rsidR="00F34376" w:rsidRPr="5D00DF13">
              <w:rPr>
                <w:rFonts w:ascii="Ink Free" w:hAnsi="Ink Free"/>
                <w:b/>
                <w:bCs/>
                <w:sz w:val="22"/>
                <w:szCs w:val="22"/>
              </w:rPr>
              <w:t xml:space="preserve">, </w:t>
            </w:r>
            <w:r w:rsidR="00084F3B" w:rsidRPr="200B2A89">
              <w:rPr>
                <w:rFonts w:ascii="Ink Free" w:hAnsi="Ink Free"/>
                <w:sz w:val="22"/>
                <w:szCs w:val="22"/>
              </w:rPr>
              <w:t>Quick-write p303 process of industrializing</w:t>
            </w:r>
          </w:p>
        </w:tc>
        <w:tc>
          <w:tcPr>
            <w:tcW w:w="3675" w:type="dxa"/>
          </w:tcPr>
          <w:p w14:paraId="06B423B2" w14:textId="2FCA401E" w:rsidR="00004FB1" w:rsidRPr="005F02BA" w:rsidRDefault="00004FB1" w:rsidP="00004FB1">
            <w:pPr>
              <w:rPr>
                <w:rFonts w:ascii="Ink Free" w:hAnsi="Ink Free"/>
                <w:sz w:val="22"/>
                <w:szCs w:val="22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AMSCO 5.3</w:t>
            </w:r>
            <w:r w:rsidR="00FD4E20">
              <w:rPr>
                <w:rFonts w:ascii="Ink Free" w:hAnsi="Ink Free"/>
                <w:sz w:val="22"/>
                <w:szCs w:val="22"/>
              </w:rPr>
              <w:t>, 5.4</w:t>
            </w:r>
          </w:p>
          <w:p w14:paraId="06EE604A" w14:textId="19BD2D10" w:rsidR="00E71AD1" w:rsidRPr="005F02BA" w:rsidRDefault="00E71AD1" w:rsidP="566DDC7A">
            <w:pPr>
              <w:rPr>
                <w:szCs w:val="24"/>
              </w:rPr>
            </w:pPr>
          </w:p>
        </w:tc>
      </w:tr>
      <w:tr w:rsidR="00BA3EF6" w:rsidRPr="005F02BA" w14:paraId="5C5932AE" w14:textId="77777777" w:rsidTr="5D00DF13">
        <w:trPr>
          <w:trHeight w:val="381"/>
        </w:trPr>
        <w:tc>
          <w:tcPr>
            <w:tcW w:w="1170" w:type="dxa"/>
          </w:tcPr>
          <w:p w14:paraId="1A54D863" w14:textId="79184D5B" w:rsidR="00BA3EF6" w:rsidRPr="005F02BA" w:rsidRDefault="00E41D95">
            <w:pPr>
              <w:jc w:val="center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1/13</w:t>
            </w:r>
          </w:p>
        </w:tc>
        <w:tc>
          <w:tcPr>
            <w:tcW w:w="5400" w:type="dxa"/>
          </w:tcPr>
          <w:p w14:paraId="6BEA9CBD" w14:textId="37712323" w:rsidR="00BA3EF6" w:rsidRPr="004C32F1" w:rsidRDefault="00BA3EF6" w:rsidP="566DDC7A">
            <w:pPr>
              <w:rPr>
                <w:szCs w:val="24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Debate:  Scientific American- Inventions issue</w:t>
            </w:r>
            <w:r w:rsidR="008F507D">
              <w:rPr>
                <w:rFonts w:ascii="Ink Free" w:hAnsi="Ink Free"/>
                <w:sz w:val="22"/>
                <w:szCs w:val="22"/>
              </w:rPr>
              <w:t xml:space="preserve">, </w:t>
            </w:r>
            <w:r w:rsidR="008F507D" w:rsidRPr="5D00DF13">
              <w:rPr>
                <w:rFonts w:ascii="Ink Free" w:hAnsi="Ink Free"/>
                <w:b/>
                <w:bCs/>
                <w:sz w:val="22"/>
                <w:szCs w:val="22"/>
              </w:rPr>
              <w:t>Speaker’s Corner clip/assignment given</w:t>
            </w:r>
          </w:p>
        </w:tc>
        <w:tc>
          <w:tcPr>
            <w:tcW w:w="3675" w:type="dxa"/>
          </w:tcPr>
          <w:p w14:paraId="7B2D1D61" w14:textId="77777777" w:rsidR="00BA3EF6" w:rsidRDefault="00BA3EF6" w:rsidP="200B2A89">
            <w:pPr>
              <w:rPr>
                <w:rFonts w:ascii="Ink Free" w:hAnsi="Ink Free"/>
                <w:sz w:val="22"/>
                <w:szCs w:val="22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AMSCO 5.5 plus invention research</w:t>
            </w:r>
            <w:r w:rsidR="00971C1A">
              <w:rPr>
                <w:rFonts w:ascii="Ink Free" w:hAnsi="Ink Free"/>
                <w:sz w:val="22"/>
                <w:szCs w:val="22"/>
              </w:rPr>
              <w:t>,</w:t>
            </w:r>
          </w:p>
          <w:p w14:paraId="6CBE51E8" w14:textId="36FF2DD0" w:rsidR="00971C1A" w:rsidRPr="005F02BA" w:rsidRDefault="0089218A" w:rsidP="200B2A89">
            <w:pPr>
              <w:rPr>
                <w:szCs w:val="24"/>
              </w:rPr>
            </w:pPr>
            <w:r>
              <w:rPr>
                <w:rFonts w:ascii="Ink Free" w:hAnsi="Ink Free"/>
                <w:b/>
                <w:bCs/>
                <w:sz w:val="22"/>
                <w:szCs w:val="22"/>
              </w:rPr>
              <w:t>DBQ docs annotated, What you know list</w:t>
            </w:r>
          </w:p>
        </w:tc>
      </w:tr>
      <w:tr w:rsidR="00BA3EF6" w:rsidRPr="005F02BA" w14:paraId="16224CA0" w14:textId="77777777" w:rsidTr="5D00DF13">
        <w:trPr>
          <w:trHeight w:val="384"/>
        </w:trPr>
        <w:tc>
          <w:tcPr>
            <w:tcW w:w="1170" w:type="dxa"/>
          </w:tcPr>
          <w:p w14:paraId="64FA31B9" w14:textId="1E669677" w:rsidR="00BA3EF6" w:rsidRPr="005F02BA" w:rsidRDefault="00BA3EF6">
            <w:pPr>
              <w:jc w:val="center"/>
              <w:rPr>
                <w:rFonts w:ascii="Ink Free" w:hAnsi="Ink Free"/>
              </w:rPr>
            </w:pPr>
            <w:r w:rsidRPr="200B2A89">
              <w:rPr>
                <w:rFonts w:ascii="Ink Free" w:hAnsi="Ink Free"/>
              </w:rPr>
              <w:t>1/1</w:t>
            </w:r>
            <w:r w:rsidR="00835CD2">
              <w:rPr>
                <w:rFonts w:ascii="Ink Free" w:hAnsi="Ink Free"/>
              </w:rPr>
              <w:t>7</w:t>
            </w:r>
          </w:p>
        </w:tc>
        <w:tc>
          <w:tcPr>
            <w:tcW w:w="5400" w:type="dxa"/>
          </w:tcPr>
          <w:p w14:paraId="6D52715A" w14:textId="2FA18832" w:rsidR="00BA3EF6" w:rsidRPr="004C32F1" w:rsidRDefault="00BA3EF6" w:rsidP="200B2A89">
            <w:pPr>
              <w:rPr>
                <w:rFonts w:ascii="Ink Free" w:hAnsi="Ink Free"/>
                <w:sz w:val="22"/>
                <w:szCs w:val="22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Government’s Role in Industrialization, Land-based Empire’s Modernization handout</w:t>
            </w:r>
          </w:p>
        </w:tc>
        <w:tc>
          <w:tcPr>
            <w:tcW w:w="3675" w:type="dxa"/>
          </w:tcPr>
          <w:p w14:paraId="0795BA8C" w14:textId="68115541" w:rsidR="00BA3EF6" w:rsidRPr="005F02BA" w:rsidRDefault="00BA3EF6" w:rsidP="200B2A89">
            <w:pPr>
              <w:rPr>
                <w:szCs w:val="24"/>
              </w:rPr>
            </w:pPr>
            <w:r w:rsidRPr="5D00DF13">
              <w:rPr>
                <w:rFonts w:ascii="Ink Free" w:hAnsi="Ink Free"/>
                <w:sz w:val="22"/>
                <w:szCs w:val="22"/>
              </w:rPr>
              <w:t>AMSCO 5.6</w:t>
            </w:r>
            <w:r w:rsidR="005820F5">
              <w:rPr>
                <w:rFonts w:ascii="Ink Free" w:hAnsi="Ink Free"/>
                <w:sz w:val="22"/>
                <w:szCs w:val="22"/>
              </w:rPr>
              <w:t xml:space="preserve">, </w:t>
            </w:r>
            <w:r w:rsidR="006F305D" w:rsidRPr="5D00DF13">
              <w:rPr>
                <w:rFonts w:ascii="Ink Free" w:hAnsi="Ink Free"/>
                <w:b/>
                <w:bCs/>
                <w:sz w:val="22"/>
                <w:szCs w:val="22"/>
              </w:rPr>
              <w:t>DBQ docs HIPP</w:t>
            </w:r>
          </w:p>
        </w:tc>
      </w:tr>
      <w:tr w:rsidR="00435D5A" w:rsidRPr="005F02BA" w14:paraId="7E1010BE" w14:textId="77777777" w:rsidTr="5D00DF13">
        <w:trPr>
          <w:trHeight w:val="384"/>
        </w:trPr>
        <w:tc>
          <w:tcPr>
            <w:tcW w:w="1170" w:type="dxa"/>
          </w:tcPr>
          <w:p w14:paraId="352CFBF3" w14:textId="2F23B422" w:rsidR="00435D5A" w:rsidRPr="200B2A89" w:rsidRDefault="00435D5A" w:rsidP="00435D5A">
            <w:pPr>
              <w:jc w:val="center"/>
              <w:rPr>
                <w:rFonts w:ascii="Ink Free" w:hAnsi="Ink Free"/>
              </w:rPr>
            </w:pPr>
            <w:r w:rsidRPr="200B2A89">
              <w:rPr>
                <w:rFonts w:ascii="Ink Free" w:hAnsi="Ink Free"/>
              </w:rPr>
              <w:t>1/</w:t>
            </w:r>
            <w:r>
              <w:rPr>
                <w:rFonts w:ascii="Ink Free" w:hAnsi="Ink Free"/>
              </w:rPr>
              <w:t>18-19</w:t>
            </w:r>
          </w:p>
        </w:tc>
        <w:tc>
          <w:tcPr>
            <w:tcW w:w="5400" w:type="dxa"/>
          </w:tcPr>
          <w:p w14:paraId="19CA7BD0" w14:textId="07C245C9" w:rsidR="00435D5A" w:rsidRPr="200B2A89" w:rsidRDefault="00435D5A" w:rsidP="00435D5A">
            <w:pPr>
              <w:rPr>
                <w:rFonts w:ascii="Ink Free" w:hAnsi="Ink Free"/>
                <w:sz w:val="22"/>
                <w:szCs w:val="22"/>
              </w:rPr>
            </w:pPr>
            <w:r w:rsidRPr="200B2A89">
              <w:rPr>
                <w:rFonts w:ascii="Ink Free" w:hAnsi="Ink Free"/>
                <w:b/>
                <w:bCs/>
                <w:sz w:val="22"/>
                <w:szCs w:val="22"/>
              </w:rPr>
              <w:t>Speaker’s Corner</w:t>
            </w:r>
          </w:p>
        </w:tc>
        <w:tc>
          <w:tcPr>
            <w:tcW w:w="3675" w:type="dxa"/>
          </w:tcPr>
          <w:p w14:paraId="0583CB8B" w14:textId="20213FF7" w:rsidR="00435D5A" w:rsidRDefault="00B216FA" w:rsidP="00435D5A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>complete handout</w:t>
            </w:r>
            <w:r w:rsidR="008B3BE0">
              <w:rPr>
                <w:rFonts w:ascii="Ink Free" w:hAnsi="Ink Free"/>
                <w:sz w:val="22"/>
                <w:szCs w:val="22"/>
              </w:rPr>
              <w:t>,</w:t>
            </w:r>
            <w:r w:rsidR="00C42B05">
              <w:rPr>
                <w:rFonts w:ascii="Ink Free" w:hAnsi="Ink Free"/>
                <w:sz w:val="22"/>
                <w:szCs w:val="22"/>
              </w:rPr>
              <w:t xml:space="preserve"> </w:t>
            </w:r>
            <w:r w:rsidR="00C42B05" w:rsidRPr="200B2A89">
              <w:rPr>
                <w:rFonts w:ascii="Ink Free" w:hAnsi="Ink Free"/>
                <w:color w:val="000000" w:themeColor="text1"/>
                <w:sz w:val="22"/>
                <w:szCs w:val="22"/>
              </w:rPr>
              <w:t>Albert IO #1</w:t>
            </w:r>
            <w:r w:rsidR="00C42B05">
              <w:rPr>
                <w:rFonts w:ascii="Ink Free" w:hAnsi="Ink Free"/>
                <w:color w:val="000000" w:themeColor="text1"/>
                <w:sz w:val="22"/>
                <w:szCs w:val="22"/>
              </w:rPr>
              <w:t xml:space="preserve"> due</w:t>
            </w:r>
          </w:p>
          <w:p w14:paraId="07FC8892" w14:textId="09B06A82" w:rsidR="0061243C" w:rsidRPr="5D00DF13" w:rsidRDefault="0061243C" w:rsidP="00435D5A">
            <w:pPr>
              <w:rPr>
                <w:rFonts w:ascii="Ink Free" w:hAnsi="Ink Free"/>
                <w:sz w:val="22"/>
                <w:szCs w:val="22"/>
              </w:rPr>
            </w:pPr>
            <w:r w:rsidRPr="200B2A89">
              <w:rPr>
                <w:rFonts w:ascii="Ink Free" w:hAnsi="Ink Free"/>
                <w:b/>
                <w:bCs/>
                <w:sz w:val="22"/>
                <w:szCs w:val="22"/>
              </w:rPr>
              <w:t>prep for Speaker’s Corner</w:t>
            </w:r>
          </w:p>
        </w:tc>
      </w:tr>
      <w:tr w:rsidR="00435D5A" w:rsidRPr="005F02BA" w14:paraId="776A4A1F" w14:textId="77777777" w:rsidTr="5D00DF13">
        <w:trPr>
          <w:trHeight w:val="350"/>
        </w:trPr>
        <w:tc>
          <w:tcPr>
            <w:tcW w:w="1170" w:type="dxa"/>
          </w:tcPr>
          <w:p w14:paraId="3CE25FB5" w14:textId="16B4EC27" w:rsidR="00435D5A" w:rsidRPr="005F02BA" w:rsidRDefault="00435D5A" w:rsidP="00435D5A">
            <w:pPr>
              <w:jc w:val="center"/>
              <w:rPr>
                <w:rFonts w:ascii="Ink Free" w:hAnsi="Ink Free"/>
              </w:rPr>
            </w:pPr>
            <w:r w:rsidRPr="200B2A89">
              <w:rPr>
                <w:rFonts w:ascii="Ink Free" w:hAnsi="Ink Free"/>
              </w:rPr>
              <w:t>1/</w:t>
            </w:r>
            <w:r w:rsidR="004532B5">
              <w:rPr>
                <w:rFonts w:ascii="Ink Free" w:hAnsi="Ink Free"/>
              </w:rPr>
              <w:t>20</w:t>
            </w:r>
          </w:p>
        </w:tc>
        <w:tc>
          <w:tcPr>
            <w:tcW w:w="5400" w:type="dxa"/>
          </w:tcPr>
          <w:p w14:paraId="4AF749CF" w14:textId="77777777" w:rsidR="00435D5A" w:rsidRPr="004C32F1" w:rsidRDefault="00435D5A" w:rsidP="00435D5A">
            <w:pPr>
              <w:rPr>
                <w:rFonts w:ascii="Ink Free" w:hAnsi="Ink Free"/>
                <w:sz w:val="22"/>
                <w:szCs w:val="22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 xml:space="preserve">Economic Developments and Innovations, </w:t>
            </w:r>
          </w:p>
          <w:p w14:paraId="32E10E89" w14:textId="594BC5FC" w:rsidR="00435D5A" w:rsidRPr="004C32F1" w:rsidRDefault="00435D5A" w:rsidP="00435D5A">
            <w:pPr>
              <w:rPr>
                <w:rFonts w:ascii="Ink Free" w:hAnsi="Ink Free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4478946" w14:textId="5485983D" w:rsidR="00164942" w:rsidRPr="004679D8" w:rsidRDefault="00B216FA" w:rsidP="00435D5A">
            <w:pPr>
              <w:rPr>
                <w:rFonts w:ascii="Ink Free" w:hAnsi="Ink Free"/>
                <w:sz w:val="22"/>
                <w:szCs w:val="22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AMSCO 5.</w:t>
            </w:r>
            <w:r w:rsidR="00576EB2">
              <w:rPr>
                <w:rFonts w:ascii="Ink Free" w:hAnsi="Ink Free"/>
                <w:sz w:val="22"/>
                <w:szCs w:val="22"/>
              </w:rPr>
              <w:t>7</w:t>
            </w:r>
            <w:r w:rsidR="00697538">
              <w:rPr>
                <w:rFonts w:ascii="Ink Free" w:hAnsi="Ink Free"/>
                <w:sz w:val="22"/>
                <w:szCs w:val="22"/>
              </w:rPr>
              <w:t xml:space="preserve">, </w:t>
            </w:r>
            <w:r w:rsidR="00F13BF7" w:rsidRPr="200B2A89">
              <w:rPr>
                <w:rFonts w:ascii="Ink Free" w:hAnsi="Ink Free"/>
                <w:b/>
                <w:bCs/>
                <w:sz w:val="20"/>
              </w:rPr>
              <w:t>DBQ intro and</w:t>
            </w:r>
            <w:r w:rsidR="00F13BF7">
              <w:rPr>
                <w:rFonts w:ascii="Ink Free" w:hAnsi="Ink Free"/>
                <w:b/>
                <w:bCs/>
                <w:sz w:val="20"/>
              </w:rPr>
              <w:t xml:space="preserve"> 1st</w:t>
            </w:r>
            <w:r w:rsidR="00F13BF7" w:rsidRPr="200B2A89">
              <w:rPr>
                <w:rFonts w:ascii="Ink Free" w:hAnsi="Ink Free"/>
                <w:b/>
                <w:bCs/>
                <w:sz w:val="20"/>
              </w:rPr>
              <w:t xml:space="preserve"> body paragraph</w:t>
            </w:r>
          </w:p>
        </w:tc>
      </w:tr>
      <w:tr w:rsidR="00435D5A" w:rsidRPr="005F02BA" w14:paraId="3DB13C5D" w14:textId="77777777" w:rsidTr="5D00DF13">
        <w:trPr>
          <w:trHeight w:val="350"/>
        </w:trPr>
        <w:tc>
          <w:tcPr>
            <w:tcW w:w="1170" w:type="dxa"/>
          </w:tcPr>
          <w:p w14:paraId="43AA85AA" w14:textId="2BF594CE" w:rsidR="00435D5A" w:rsidRPr="005F02BA" w:rsidRDefault="00435D5A" w:rsidP="00435D5A">
            <w:pPr>
              <w:jc w:val="center"/>
              <w:rPr>
                <w:rFonts w:ascii="Ink Free" w:hAnsi="Ink Free"/>
              </w:rPr>
            </w:pPr>
            <w:r w:rsidRPr="200B2A89">
              <w:rPr>
                <w:rFonts w:ascii="Ink Free" w:hAnsi="Ink Free"/>
              </w:rPr>
              <w:t>1/</w:t>
            </w:r>
            <w:r w:rsidR="004532B5">
              <w:rPr>
                <w:rFonts w:ascii="Ink Free" w:hAnsi="Ink Free"/>
              </w:rPr>
              <w:t>2</w:t>
            </w:r>
            <w:r>
              <w:rPr>
                <w:rFonts w:ascii="Ink Free" w:hAnsi="Ink Free"/>
              </w:rPr>
              <w:t>3</w:t>
            </w:r>
          </w:p>
        </w:tc>
        <w:tc>
          <w:tcPr>
            <w:tcW w:w="5400" w:type="dxa"/>
          </w:tcPr>
          <w:p w14:paraId="48C39851" w14:textId="77551667" w:rsidR="00435D5A" w:rsidRPr="004C32F1" w:rsidRDefault="00435D5A" w:rsidP="00435D5A">
            <w:pPr>
              <w:rPr>
                <w:rFonts w:ascii="Ink Free" w:hAnsi="Ink Free"/>
                <w:sz w:val="22"/>
                <w:szCs w:val="22"/>
              </w:rPr>
            </w:pPr>
            <w:r w:rsidRPr="5D00DF13">
              <w:rPr>
                <w:rFonts w:ascii="Ink Free" w:hAnsi="Ink Free"/>
                <w:sz w:val="22"/>
                <w:szCs w:val="22"/>
              </w:rPr>
              <w:t>Critique Reasoning articles discussion</w:t>
            </w:r>
          </w:p>
          <w:p w14:paraId="6AEDB6CD" w14:textId="665BC405" w:rsidR="00435D5A" w:rsidRPr="00776E36" w:rsidRDefault="00435D5A" w:rsidP="00435D5A">
            <w:pPr>
              <w:rPr>
                <w:rFonts w:ascii="Ink Free" w:hAnsi="Ink Free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1330771" w14:textId="7BDD1CE2" w:rsidR="00435D5A" w:rsidRDefault="00EC2AEF" w:rsidP="00435D5A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 xml:space="preserve">AMSCO 5.8, </w:t>
            </w:r>
            <w:r w:rsidR="00435D5A" w:rsidRPr="200B2A89">
              <w:rPr>
                <w:rFonts w:ascii="Ink Free" w:hAnsi="Ink Free"/>
                <w:sz w:val="22"/>
                <w:szCs w:val="22"/>
              </w:rPr>
              <w:t xml:space="preserve">assigned article annotated, </w:t>
            </w:r>
            <w:r w:rsidR="009B26A0" w:rsidRPr="200B2A89">
              <w:rPr>
                <w:rFonts w:ascii="Ink Free" w:hAnsi="Ink Free"/>
                <w:b/>
                <w:bCs/>
                <w:sz w:val="20"/>
              </w:rPr>
              <w:t>Completed DBQ intro and body paragraph</w:t>
            </w:r>
            <w:r w:rsidR="009B26A0">
              <w:rPr>
                <w:rFonts w:ascii="Ink Free" w:hAnsi="Ink Free"/>
                <w:b/>
                <w:bCs/>
                <w:sz w:val="20"/>
              </w:rPr>
              <w:t>s</w:t>
            </w:r>
          </w:p>
        </w:tc>
      </w:tr>
      <w:tr w:rsidR="00435D5A" w:rsidRPr="005F02BA" w14:paraId="4FB1BE33" w14:textId="77777777" w:rsidTr="5D00DF13">
        <w:trPr>
          <w:trHeight w:val="350"/>
        </w:trPr>
        <w:tc>
          <w:tcPr>
            <w:tcW w:w="1170" w:type="dxa"/>
          </w:tcPr>
          <w:p w14:paraId="53658C1C" w14:textId="042B76E7" w:rsidR="00435D5A" w:rsidRDefault="00435D5A" w:rsidP="00435D5A">
            <w:pPr>
              <w:jc w:val="center"/>
              <w:rPr>
                <w:rFonts w:ascii="Ink Free" w:hAnsi="Ink Free"/>
              </w:rPr>
            </w:pPr>
            <w:r w:rsidRPr="200B2A89">
              <w:rPr>
                <w:rFonts w:ascii="Ink Free" w:hAnsi="Ink Free"/>
              </w:rPr>
              <w:t>1/</w:t>
            </w:r>
            <w:r w:rsidR="0061243C">
              <w:rPr>
                <w:rFonts w:ascii="Ink Free" w:hAnsi="Ink Free"/>
              </w:rPr>
              <w:t>24</w:t>
            </w:r>
          </w:p>
        </w:tc>
        <w:tc>
          <w:tcPr>
            <w:tcW w:w="5400" w:type="dxa"/>
          </w:tcPr>
          <w:p w14:paraId="5D7F9F62" w14:textId="207FD952" w:rsidR="00435D5A" w:rsidRPr="004C32F1" w:rsidRDefault="00435D5A" w:rsidP="00435D5A">
            <w:pPr>
              <w:rPr>
                <w:rFonts w:ascii="Ink Free" w:hAnsi="Ink Free"/>
                <w:sz w:val="22"/>
                <w:szCs w:val="22"/>
              </w:rPr>
            </w:pPr>
            <w:r w:rsidRPr="5D00DF13">
              <w:rPr>
                <w:rFonts w:ascii="Ink Free" w:hAnsi="Ink Free"/>
                <w:sz w:val="22"/>
                <w:szCs w:val="22"/>
              </w:rPr>
              <w:t>Down on the Farm activity</w:t>
            </w:r>
          </w:p>
        </w:tc>
        <w:tc>
          <w:tcPr>
            <w:tcW w:w="3675" w:type="dxa"/>
          </w:tcPr>
          <w:p w14:paraId="04125E21" w14:textId="1D4CEC74" w:rsidR="00435D5A" w:rsidRPr="00006D13" w:rsidRDefault="00435D5A" w:rsidP="00435D5A">
            <w:pPr>
              <w:rPr>
                <w:rFonts w:ascii="Ink Free" w:hAnsi="Ink Free"/>
                <w:sz w:val="22"/>
                <w:szCs w:val="22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AMSCO 5.9, complete Ch/Cont in IR</w:t>
            </w:r>
          </w:p>
        </w:tc>
      </w:tr>
      <w:tr w:rsidR="00435D5A" w:rsidRPr="005F02BA" w14:paraId="58FABB9A" w14:textId="77777777" w:rsidTr="5D00DF13">
        <w:trPr>
          <w:trHeight w:val="350"/>
        </w:trPr>
        <w:tc>
          <w:tcPr>
            <w:tcW w:w="1170" w:type="dxa"/>
          </w:tcPr>
          <w:p w14:paraId="70DA9CCA" w14:textId="1719ACA2" w:rsidR="00435D5A" w:rsidRPr="005F02BA" w:rsidRDefault="000756FA" w:rsidP="00435D5A">
            <w:pPr>
              <w:jc w:val="center"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1/25-26</w:t>
            </w:r>
          </w:p>
        </w:tc>
        <w:tc>
          <w:tcPr>
            <w:tcW w:w="5400" w:type="dxa"/>
          </w:tcPr>
          <w:p w14:paraId="4AECB909" w14:textId="152B0A63" w:rsidR="00435D5A" w:rsidRPr="000756FA" w:rsidRDefault="000756FA" w:rsidP="00435D5A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sz w:val="22"/>
                <w:szCs w:val="22"/>
              </w:rPr>
              <w:t>Henry Ford video</w:t>
            </w:r>
            <w:r w:rsidR="00D14997">
              <w:rPr>
                <w:rFonts w:ascii="Ink Free" w:hAnsi="Ink Free"/>
                <w:sz w:val="22"/>
                <w:szCs w:val="22"/>
              </w:rPr>
              <w:t xml:space="preserve">, </w:t>
            </w:r>
            <w:r w:rsidR="00D14997" w:rsidRPr="200B2A89">
              <w:rPr>
                <w:rFonts w:ascii="Ink Free" w:hAnsi="Ink Free"/>
                <w:sz w:val="22"/>
                <w:szCs w:val="22"/>
              </w:rPr>
              <w:t>SAQ warm-up, Name That Person, review for test</w:t>
            </w:r>
          </w:p>
        </w:tc>
        <w:tc>
          <w:tcPr>
            <w:tcW w:w="3675" w:type="dxa"/>
          </w:tcPr>
          <w:p w14:paraId="298E73BC" w14:textId="0A90ABDA" w:rsidR="00435D5A" w:rsidRPr="003703B5" w:rsidRDefault="00435D5A" w:rsidP="00435D5A">
            <w:pPr>
              <w:rPr>
                <w:rFonts w:ascii="Ink Free" w:hAnsi="Ink Free"/>
                <w:sz w:val="20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AMSCO 5.10</w:t>
            </w:r>
            <w:r w:rsidR="00CE2EC6">
              <w:rPr>
                <w:rFonts w:ascii="Ink Free" w:hAnsi="Ink Free"/>
                <w:sz w:val="22"/>
                <w:szCs w:val="22"/>
              </w:rPr>
              <w:t>, Albert IO #2 due</w:t>
            </w:r>
          </w:p>
        </w:tc>
      </w:tr>
      <w:tr w:rsidR="00435D5A" w:rsidRPr="005F02BA" w14:paraId="69124BC1" w14:textId="77777777" w:rsidTr="5D00DF13">
        <w:trPr>
          <w:trHeight w:val="350"/>
        </w:trPr>
        <w:tc>
          <w:tcPr>
            <w:tcW w:w="1170" w:type="dxa"/>
          </w:tcPr>
          <w:p w14:paraId="0F826A4E" w14:textId="4362BA4E" w:rsidR="00435D5A" w:rsidRPr="005F02BA" w:rsidRDefault="00435D5A" w:rsidP="00435D5A">
            <w:pPr>
              <w:jc w:val="center"/>
              <w:rPr>
                <w:rFonts w:ascii="Ink Free" w:hAnsi="Ink Free"/>
              </w:rPr>
            </w:pPr>
            <w:r w:rsidRPr="200B2A89">
              <w:rPr>
                <w:rFonts w:ascii="Ink Free" w:hAnsi="Ink Free"/>
              </w:rPr>
              <w:t>1/</w:t>
            </w:r>
            <w:r>
              <w:rPr>
                <w:rFonts w:ascii="Ink Free" w:hAnsi="Ink Free"/>
              </w:rPr>
              <w:t>2</w:t>
            </w:r>
            <w:r w:rsidR="00A6487E">
              <w:rPr>
                <w:rFonts w:ascii="Ink Free" w:hAnsi="Ink Free"/>
              </w:rPr>
              <w:t>7</w:t>
            </w:r>
          </w:p>
        </w:tc>
        <w:tc>
          <w:tcPr>
            <w:tcW w:w="5400" w:type="dxa"/>
          </w:tcPr>
          <w:p w14:paraId="4A1C42BE" w14:textId="2E8DBED3" w:rsidR="00435D5A" w:rsidRPr="004C32F1" w:rsidRDefault="00435D5A" w:rsidP="00435D5A">
            <w:pPr>
              <w:rPr>
                <w:szCs w:val="24"/>
              </w:rPr>
            </w:pPr>
            <w:r w:rsidRPr="200B2A89">
              <w:rPr>
                <w:rFonts w:ascii="Ink Free" w:hAnsi="Ink Free"/>
                <w:sz w:val="22"/>
                <w:szCs w:val="22"/>
              </w:rPr>
              <w:t>TEST</w:t>
            </w:r>
          </w:p>
        </w:tc>
        <w:tc>
          <w:tcPr>
            <w:tcW w:w="3675" w:type="dxa"/>
          </w:tcPr>
          <w:p w14:paraId="39395F85" w14:textId="079385DD" w:rsidR="00435D5A" w:rsidRPr="002B20C3" w:rsidRDefault="00435D5A" w:rsidP="00435D5A">
            <w:pPr>
              <w:rPr>
                <w:rFonts w:ascii="Ink Free" w:hAnsi="Ink Free"/>
                <w:sz w:val="20"/>
              </w:rPr>
            </w:pPr>
            <w:r w:rsidRPr="5D00DF13">
              <w:rPr>
                <w:rFonts w:ascii="Ink Free" w:hAnsi="Ink Free"/>
                <w:sz w:val="22"/>
                <w:szCs w:val="22"/>
              </w:rPr>
              <w:t>Study, AP Classroom  progress check due</w:t>
            </w:r>
          </w:p>
        </w:tc>
      </w:tr>
    </w:tbl>
    <w:p w14:paraId="5A4F9D3B" w14:textId="21B2D990" w:rsidR="0093115A" w:rsidRDefault="4B3841F4" w:rsidP="00FF6290">
      <w:pPr>
        <w:jc w:val="center"/>
        <w:rPr>
          <w:rFonts w:ascii="Ink Free" w:hAnsi="Ink Free"/>
          <w:b/>
          <w:bCs/>
        </w:rPr>
      </w:pPr>
      <w:r w:rsidRPr="200B2A89">
        <w:rPr>
          <w:rFonts w:ascii="Ink Free" w:hAnsi="Ink Free"/>
          <w:b/>
          <w:bCs/>
        </w:rPr>
        <w:t xml:space="preserve">For additional reading:  HMH Modules </w:t>
      </w:r>
      <w:r w:rsidR="4946B336" w:rsidRPr="200B2A89">
        <w:rPr>
          <w:rFonts w:ascii="Ink Free" w:hAnsi="Ink Free"/>
          <w:b/>
          <w:bCs/>
        </w:rPr>
        <w:t>18-21 are covered in this Unit</w:t>
      </w:r>
      <w:r w:rsidR="032E44BE" w:rsidRPr="200B2A89">
        <w:rPr>
          <w:rFonts w:ascii="Ink Free" w:hAnsi="Ink Free"/>
          <w:b/>
          <w:bCs/>
        </w:rPr>
        <w:t xml:space="preserve"> (708-</w:t>
      </w:r>
      <w:r w:rsidR="6000775B" w:rsidRPr="200B2A89">
        <w:rPr>
          <w:rFonts w:ascii="Ink Free" w:hAnsi="Ink Free"/>
          <w:b/>
          <w:bCs/>
        </w:rPr>
        <w:t>856)</w:t>
      </w:r>
    </w:p>
    <w:p w14:paraId="2A04ABA2" w14:textId="30D89EC6" w:rsidR="0093115A" w:rsidRDefault="0093115A" w:rsidP="0093115A">
      <w:pPr>
        <w:pStyle w:val="Heading1"/>
        <w:tabs>
          <w:tab w:val="center" w:pos="5112"/>
        </w:tabs>
        <w:rPr>
          <w:rFonts w:ascii="Ink Free" w:hAnsi="Ink Free"/>
          <w:bCs/>
          <w:sz w:val="24"/>
          <w:szCs w:val="24"/>
        </w:rPr>
      </w:pPr>
      <w:r>
        <w:rPr>
          <w:rFonts w:ascii="Ink Free" w:hAnsi="Ink Free"/>
          <w:bCs/>
          <w:sz w:val="24"/>
          <w:szCs w:val="24"/>
        </w:rPr>
        <w:br/>
      </w:r>
      <w:r w:rsidR="00F24300">
        <w:rPr>
          <w:rFonts w:ascii="Ink Free" w:hAnsi="Ink Free"/>
          <w:bCs/>
          <w:sz w:val="24"/>
          <w:szCs w:val="24"/>
        </w:rPr>
        <w:t>Problem Based Learning:  Speaker’s Corner</w:t>
      </w:r>
    </w:p>
    <w:p w14:paraId="014FCDCD" w14:textId="082C4D2D" w:rsidR="00F24300" w:rsidRPr="00B5560F" w:rsidRDefault="3F2777E3" w:rsidP="00F24300">
      <w:pPr>
        <w:rPr>
          <w:rFonts w:ascii="Ink Free" w:hAnsi="Ink Free"/>
          <w:sz w:val="22"/>
          <w:szCs w:val="22"/>
        </w:rPr>
      </w:pPr>
      <w:r w:rsidRPr="200B2A89">
        <w:rPr>
          <w:rFonts w:ascii="Ink Free" w:hAnsi="Ink Free"/>
          <w:sz w:val="22"/>
          <w:szCs w:val="22"/>
        </w:rPr>
        <w:t>Each student will be assigned the role of a speaker</w:t>
      </w:r>
      <w:r w:rsidR="0874B314" w:rsidRPr="200B2A89">
        <w:rPr>
          <w:rFonts w:ascii="Ink Free" w:hAnsi="Ink Free"/>
          <w:sz w:val="22"/>
          <w:szCs w:val="22"/>
        </w:rPr>
        <w:t xml:space="preserve"> with a particular response to the I</w:t>
      </w:r>
      <w:r w:rsidR="4DB8C9B4" w:rsidRPr="200B2A89">
        <w:rPr>
          <w:rFonts w:ascii="Ink Free" w:hAnsi="Ink Free"/>
          <w:sz w:val="22"/>
          <w:szCs w:val="22"/>
        </w:rPr>
        <w:t xml:space="preserve">ndustrial </w:t>
      </w:r>
      <w:r w:rsidR="00A1DA73" w:rsidRPr="200B2A89">
        <w:rPr>
          <w:rFonts w:ascii="Ink Free" w:hAnsi="Ink Free"/>
          <w:sz w:val="22"/>
          <w:szCs w:val="22"/>
        </w:rPr>
        <w:t>R</w:t>
      </w:r>
      <w:r w:rsidR="07DF0BC8" w:rsidRPr="200B2A89">
        <w:rPr>
          <w:rFonts w:ascii="Ink Free" w:hAnsi="Ink Free"/>
          <w:sz w:val="22"/>
          <w:szCs w:val="22"/>
        </w:rPr>
        <w:t>evolution</w:t>
      </w:r>
      <w:r w:rsidR="00A1DA73" w:rsidRPr="200B2A89">
        <w:rPr>
          <w:rFonts w:ascii="Ink Free" w:hAnsi="Ink Free"/>
          <w:sz w:val="22"/>
          <w:szCs w:val="22"/>
        </w:rPr>
        <w:t>.</w:t>
      </w:r>
      <w:r w:rsidR="59598BA8" w:rsidRPr="200B2A89">
        <w:rPr>
          <w:rFonts w:ascii="Ink Free" w:hAnsi="Ink Free"/>
          <w:sz w:val="22"/>
          <w:szCs w:val="22"/>
        </w:rPr>
        <w:t xml:space="preserve">  This</w:t>
      </w:r>
      <w:r w:rsidR="54AFD719" w:rsidRPr="200B2A89">
        <w:rPr>
          <w:rFonts w:ascii="Ink Free" w:hAnsi="Ink Free"/>
          <w:sz w:val="22"/>
          <w:szCs w:val="22"/>
        </w:rPr>
        <w:t xml:space="preserve"> </w:t>
      </w:r>
      <w:r w:rsidR="59598BA8" w:rsidRPr="200B2A89">
        <w:rPr>
          <w:rFonts w:ascii="Ink Free" w:hAnsi="Ink Free"/>
          <w:sz w:val="22"/>
          <w:szCs w:val="22"/>
        </w:rPr>
        <w:t>involve</w:t>
      </w:r>
      <w:r w:rsidR="54AFD719" w:rsidRPr="200B2A89">
        <w:rPr>
          <w:rFonts w:ascii="Ink Free" w:hAnsi="Ink Free"/>
          <w:sz w:val="22"/>
          <w:szCs w:val="22"/>
        </w:rPr>
        <w:t>s</w:t>
      </w:r>
      <w:r w:rsidR="59598BA8" w:rsidRPr="200B2A89">
        <w:rPr>
          <w:rFonts w:ascii="Ink Free" w:hAnsi="Ink Free"/>
          <w:sz w:val="22"/>
          <w:szCs w:val="22"/>
        </w:rPr>
        <w:t xml:space="preserve"> researching documents of people at the time</w:t>
      </w:r>
      <w:r w:rsidR="54AFD719" w:rsidRPr="200B2A89">
        <w:rPr>
          <w:rFonts w:ascii="Ink Free" w:hAnsi="Ink Free"/>
          <w:sz w:val="22"/>
          <w:szCs w:val="22"/>
        </w:rPr>
        <w:t xml:space="preserve"> and </w:t>
      </w:r>
      <w:r w:rsidR="653345E1" w:rsidRPr="200B2A89">
        <w:rPr>
          <w:rFonts w:ascii="Ink Free" w:hAnsi="Ink Free"/>
          <w:sz w:val="22"/>
          <w:szCs w:val="22"/>
        </w:rPr>
        <w:t>analysis of bias</w:t>
      </w:r>
      <w:r w:rsidR="3434B952" w:rsidRPr="200B2A89">
        <w:rPr>
          <w:rFonts w:ascii="Ink Free" w:hAnsi="Ink Free"/>
          <w:sz w:val="22"/>
          <w:szCs w:val="22"/>
        </w:rPr>
        <w:t xml:space="preserve"> combined with organization o</w:t>
      </w:r>
      <w:r w:rsidR="00A1DA73" w:rsidRPr="200B2A89">
        <w:rPr>
          <w:rFonts w:ascii="Ink Free" w:hAnsi="Ink Free"/>
          <w:sz w:val="22"/>
          <w:szCs w:val="22"/>
        </w:rPr>
        <w:t>f an argument.</w:t>
      </w:r>
      <w:r w:rsidR="4F7D2E7A" w:rsidRPr="200B2A89">
        <w:rPr>
          <w:rFonts w:ascii="Ink Free" w:hAnsi="Ink Free"/>
          <w:sz w:val="22"/>
          <w:szCs w:val="22"/>
        </w:rPr>
        <w:t xml:space="preserve">  The student will speak in first person to the group and answer questions from the audience.   This is fun, but be prepared.</w:t>
      </w:r>
    </w:p>
    <w:p w14:paraId="050BCF0F" w14:textId="77777777" w:rsidR="00AD2E75" w:rsidRPr="00F24300" w:rsidRDefault="00AD2E75" w:rsidP="00F24300">
      <w:pPr>
        <w:rPr>
          <w:rFonts w:ascii="Ink Free" w:hAnsi="Ink Free"/>
        </w:rPr>
      </w:pPr>
    </w:p>
    <w:p w14:paraId="1039344E" w14:textId="196BB7D9" w:rsidR="0093115A" w:rsidRPr="00EE619A" w:rsidRDefault="0093115A" w:rsidP="0093115A">
      <w:pPr>
        <w:pStyle w:val="Heading1"/>
        <w:tabs>
          <w:tab w:val="center" w:pos="5112"/>
        </w:tabs>
        <w:rPr>
          <w:rFonts w:ascii="Ink Free" w:hAnsi="Ink Free"/>
          <w:b w:val="0"/>
          <w:sz w:val="24"/>
          <w:szCs w:val="24"/>
        </w:rPr>
      </w:pPr>
      <w:r w:rsidRPr="004C32F1">
        <w:rPr>
          <w:rFonts w:ascii="Ink Free" w:hAnsi="Ink Free"/>
          <w:bCs/>
          <w:sz w:val="24"/>
          <w:szCs w:val="24"/>
        </w:rPr>
        <w:t xml:space="preserve">Major Assignment:  </w:t>
      </w:r>
      <w:r w:rsidR="00081BCD">
        <w:rPr>
          <w:rFonts w:ascii="Ink Free" w:hAnsi="Ink Free"/>
          <w:bCs/>
          <w:sz w:val="24"/>
          <w:szCs w:val="24"/>
        </w:rPr>
        <w:t>DBQ</w:t>
      </w:r>
      <w:r w:rsidR="00EE619A">
        <w:rPr>
          <w:rFonts w:ascii="Ink Free" w:hAnsi="Ink Free"/>
          <w:bCs/>
          <w:sz w:val="24"/>
          <w:szCs w:val="24"/>
        </w:rPr>
        <w:t xml:space="preserve"> </w:t>
      </w:r>
      <w:r w:rsidR="00EE619A">
        <w:rPr>
          <w:rFonts w:ascii="Ink Free" w:hAnsi="Ink Free"/>
          <w:b w:val="0"/>
          <w:sz w:val="24"/>
          <w:szCs w:val="24"/>
        </w:rPr>
        <w:t xml:space="preserve"> intro and body paragraphs</w:t>
      </w:r>
    </w:p>
    <w:p w14:paraId="4C15C3BB" w14:textId="77777777" w:rsidR="0093115A" w:rsidRDefault="0093115A"/>
    <w:sectPr w:rsidR="0093115A">
      <w:pgSz w:w="12240" w:h="15840"/>
      <w:pgMar w:top="576" w:right="1008" w:bottom="57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398915689" textId="2004318071" start="0" length="16" invalidationStart="0" invalidationLength="16" id="dffPJsNI"/>
  </int:Manifest>
  <int:Observations>
    <int:Content id="dffPJsNI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5A"/>
    <w:rsid w:val="00004FB1"/>
    <w:rsid w:val="00006D13"/>
    <w:rsid w:val="00015D3E"/>
    <w:rsid w:val="00026D18"/>
    <w:rsid w:val="00034C73"/>
    <w:rsid w:val="00037C5D"/>
    <w:rsid w:val="0004461F"/>
    <w:rsid w:val="000540CA"/>
    <w:rsid w:val="00054FCE"/>
    <w:rsid w:val="000617A5"/>
    <w:rsid w:val="000756FA"/>
    <w:rsid w:val="00076957"/>
    <w:rsid w:val="00081BCD"/>
    <w:rsid w:val="00084F3B"/>
    <w:rsid w:val="00087BA3"/>
    <w:rsid w:val="00097D43"/>
    <w:rsid w:val="000B33D0"/>
    <w:rsid w:val="000B355C"/>
    <w:rsid w:val="00101BE4"/>
    <w:rsid w:val="00115843"/>
    <w:rsid w:val="00123255"/>
    <w:rsid w:val="00131020"/>
    <w:rsid w:val="00154BD4"/>
    <w:rsid w:val="00164942"/>
    <w:rsid w:val="0018368D"/>
    <w:rsid w:val="001838C0"/>
    <w:rsid w:val="00197EF0"/>
    <w:rsid w:val="001A6E0F"/>
    <w:rsid w:val="001B25EB"/>
    <w:rsid w:val="001D7B84"/>
    <w:rsid w:val="001E27B5"/>
    <w:rsid w:val="001E49AE"/>
    <w:rsid w:val="001F1183"/>
    <w:rsid w:val="001F180F"/>
    <w:rsid w:val="001F2826"/>
    <w:rsid w:val="001F532D"/>
    <w:rsid w:val="00200B6D"/>
    <w:rsid w:val="00200D60"/>
    <w:rsid w:val="002267E8"/>
    <w:rsid w:val="00230A79"/>
    <w:rsid w:val="00235687"/>
    <w:rsid w:val="0024332D"/>
    <w:rsid w:val="00247AEA"/>
    <w:rsid w:val="00273649"/>
    <w:rsid w:val="00275816"/>
    <w:rsid w:val="00284DB5"/>
    <w:rsid w:val="00290E9A"/>
    <w:rsid w:val="0029345C"/>
    <w:rsid w:val="00297D45"/>
    <w:rsid w:val="002A25A9"/>
    <w:rsid w:val="002A7D5A"/>
    <w:rsid w:val="002B3584"/>
    <w:rsid w:val="002C4779"/>
    <w:rsid w:val="002C65CD"/>
    <w:rsid w:val="002D224E"/>
    <w:rsid w:val="002E0F1C"/>
    <w:rsid w:val="002E399D"/>
    <w:rsid w:val="00305CEF"/>
    <w:rsid w:val="00314AE6"/>
    <w:rsid w:val="00322410"/>
    <w:rsid w:val="00330D2C"/>
    <w:rsid w:val="00332EC1"/>
    <w:rsid w:val="00357557"/>
    <w:rsid w:val="00362B61"/>
    <w:rsid w:val="0037258B"/>
    <w:rsid w:val="003818E8"/>
    <w:rsid w:val="00385AA3"/>
    <w:rsid w:val="0039006B"/>
    <w:rsid w:val="003B5814"/>
    <w:rsid w:val="003B6CE5"/>
    <w:rsid w:val="003D5DDB"/>
    <w:rsid w:val="00415931"/>
    <w:rsid w:val="00421C05"/>
    <w:rsid w:val="00435D5A"/>
    <w:rsid w:val="004532B5"/>
    <w:rsid w:val="004679D8"/>
    <w:rsid w:val="00476F89"/>
    <w:rsid w:val="004A4729"/>
    <w:rsid w:val="004A587A"/>
    <w:rsid w:val="004A5CCA"/>
    <w:rsid w:val="004B3E71"/>
    <w:rsid w:val="004C6C9B"/>
    <w:rsid w:val="004D46CC"/>
    <w:rsid w:val="004E3B5C"/>
    <w:rsid w:val="004E55AB"/>
    <w:rsid w:val="004F1302"/>
    <w:rsid w:val="00512D39"/>
    <w:rsid w:val="0051534F"/>
    <w:rsid w:val="00515DDA"/>
    <w:rsid w:val="00517B79"/>
    <w:rsid w:val="005244C6"/>
    <w:rsid w:val="00524584"/>
    <w:rsid w:val="00542E98"/>
    <w:rsid w:val="005662B6"/>
    <w:rsid w:val="00576EB2"/>
    <w:rsid w:val="00580861"/>
    <w:rsid w:val="005820F5"/>
    <w:rsid w:val="00583578"/>
    <w:rsid w:val="005855F3"/>
    <w:rsid w:val="0059052A"/>
    <w:rsid w:val="00594E71"/>
    <w:rsid w:val="005B3758"/>
    <w:rsid w:val="005D2907"/>
    <w:rsid w:val="005D392B"/>
    <w:rsid w:val="005D39B9"/>
    <w:rsid w:val="005D4A0C"/>
    <w:rsid w:val="005D52D9"/>
    <w:rsid w:val="005E62D8"/>
    <w:rsid w:val="005F4BC6"/>
    <w:rsid w:val="0061243C"/>
    <w:rsid w:val="006240E9"/>
    <w:rsid w:val="006279E2"/>
    <w:rsid w:val="00631FA7"/>
    <w:rsid w:val="00646EBF"/>
    <w:rsid w:val="00652211"/>
    <w:rsid w:val="00652ECD"/>
    <w:rsid w:val="00656AA1"/>
    <w:rsid w:val="00664672"/>
    <w:rsid w:val="00697538"/>
    <w:rsid w:val="006B1752"/>
    <w:rsid w:val="006B25DB"/>
    <w:rsid w:val="006E66C0"/>
    <w:rsid w:val="006F305D"/>
    <w:rsid w:val="006F3AB5"/>
    <w:rsid w:val="00705BAC"/>
    <w:rsid w:val="007258E3"/>
    <w:rsid w:val="00733555"/>
    <w:rsid w:val="007407EF"/>
    <w:rsid w:val="00756C9D"/>
    <w:rsid w:val="0076720A"/>
    <w:rsid w:val="00776E36"/>
    <w:rsid w:val="00780A1E"/>
    <w:rsid w:val="00784093"/>
    <w:rsid w:val="007977CA"/>
    <w:rsid w:val="007A19C6"/>
    <w:rsid w:val="007C5788"/>
    <w:rsid w:val="007E7528"/>
    <w:rsid w:val="007F0233"/>
    <w:rsid w:val="0080190B"/>
    <w:rsid w:val="00835CD2"/>
    <w:rsid w:val="00837370"/>
    <w:rsid w:val="00837CAF"/>
    <w:rsid w:val="00841464"/>
    <w:rsid w:val="00884403"/>
    <w:rsid w:val="0088442C"/>
    <w:rsid w:val="00890E8A"/>
    <w:rsid w:val="0089218A"/>
    <w:rsid w:val="00896DFA"/>
    <w:rsid w:val="008A6319"/>
    <w:rsid w:val="008B3BE0"/>
    <w:rsid w:val="008D46B7"/>
    <w:rsid w:val="008E42E1"/>
    <w:rsid w:val="008F507D"/>
    <w:rsid w:val="008F791D"/>
    <w:rsid w:val="0090417C"/>
    <w:rsid w:val="009153C0"/>
    <w:rsid w:val="0093115A"/>
    <w:rsid w:val="00931DEE"/>
    <w:rsid w:val="0093645E"/>
    <w:rsid w:val="00946D2E"/>
    <w:rsid w:val="00971C1A"/>
    <w:rsid w:val="00983615"/>
    <w:rsid w:val="00985A22"/>
    <w:rsid w:val="00990AFC"/>
    <w:rsid w:val="009B26A0"/>
    <w:rsid w:val="009B7DE5"/>
    <w:rsid w:val="009D6BD2"/>
    <w:rsid w:val="009E2ECC"/>
    <w:rsid w:val="009F4A5C"/>
    <w:rsid w:val="00A06BBA"/>
    <w:rsid w:val="00A1DA73"/>
    <w:rsid w:val="00A33E1C"/>
    <w:rsid w:val="00A3477C"/>
    <w:rsid w:val="00A37899"/>
    <w:rsid w:val="00A37E0E"/>
    <w:rsid w:val="00A54144"/>
    <w:rsid w:val="00A547D3"/>
    <w:rsid w:val="00A63800"/>
    <w:rsid w:val="00A6487E"/>
    <w:rsid w:val="00A65EC8"/>
    <w:rsid w:val="00A80C19"/>
    <w:rsid w:val="00A93295"/>
    <w:rsid w:val="00AB19C2"/>
    <w:rsid w:val="00AB3204"/>
    <w:rsid w:val="00AC56B7"/>
    <w:rsid w:val="00AD12D9"/>
    <w:rsid w:val="00AD2E75"/>
    <w:rsid w:val="00AD5B20"/>
    <w:rsid w:val="00B216FA"/>
    <w:rsid w:val="00B30A74"/>
    <w:rsid w:val="00B54FB3"/>
    <w:rsid w:val="00B5560F"/>
    <w:rsid w:val="00B56756"/>
    <w:rsid w:val="00B57148"/>
    <w:rsid w:val="00B60E30"/>
    <w:rsid w:val="00B67C14"/>
    <w:rsid w:val="00B70E55"/>
    <w:rsid w:val="00B87346"/>
    <w:rsid w:val="00B90B33"/>
    <w:rsid w:val="00B93AFC"/>
    <w:rsid w:val="00B93CDC"/>
    <w:rsid w:val="00B96F58"/>
    <w:rsid w:val="00BA3EF6"/>
    <w:rsid w:val="00BB15F0"/>
    <w:rsid w:val="00BC0DA3"/>
    <w:rsid w:val="00BC0EAC"/>
    <w:rsid w:val="00BD608B"/>
    <w:rsid w:val="00BF55AD"/>
    <w:rsid w:val="00C202C3"/>
    <w:rsid w:val="00C20B76"/>
    <w:rsid w:val="00C42B05"/>
    <w:rsid w:val="00C73228"/>
    <w:rsid w:val="00C7407C"/>
    <w:rsid w:val="00CB23E5"/>
    <w:rsid w:val="00CC6DDE"/>
    <w:rsid w:val="00CD264D"/>
    <w:rsid w:val="00CE1CE3"/>
    <w:rsid w:val="00CE2EC6"/>
    <w:rsid w:val="00CEDC20"/>
    <w:rsid w:val="00CF004A"/>
    <w:rsid w:val="00D00F08"/>
    <w:rsid w:val="00D14997"/>
    <w:rsid w:val="00D2200B"/>
    <w:rsid w:val="00D31E48"/>
    <w:rsid w:val="00D4705A"/>
    <w:rsid w:val="00D527A2"/>
    <w:rsid w:val="00D530B9"/>
    <w:rsid w:val="00D719C6"/>
    <w:rsid w:val="00D8130F"/>
    <w:rsid w:val="00D841E9"/>
    <w:rsid w:val="00D84AE3"/>
    <w:rsid w:val="00DC2517"/>
    <w:rsid w:val="00DC27F5"/>
    <w:rsid w:val="00DC3CCC"/>
    <w:rsid w:val="00DF5885"/>
    <w:rsid w:val="00E00D1D"/>
    <w:rsid w:val="00E03E40"/>
    <w:rsid w:val="00E15910"/>
    <w:rsid w:val="00E22816"/>
    <w:rsid w:val="00E41D95"/>
    <w:rsid w:val="00E52833"/>
    <w:rsid w:val="00E62208"/>
    <w:rsid w:val="00E71AD1"/>
    <w:rsid w:val="00E77720"/>
    <w:rsid w:val="00E964D1"/>
    <w:rsid w:val="00EB0547"/>
    <w:rsid w:val="00EB1BC5"/>
    <w:rsid w:val="00EB44A9"/>
    <w:rsid w:val="00EB4863"/>
    <w:rsid w:val="00EC2AEF"/>
    <w:rsid w:val="00EC4FBB"/>
    <w:rsid w:val="00EE019E"/>
    <w:rsid w:val="00EE2F14"/>
    <w:rsid w:val="00EE3DAF"/>
    <w:rsid w:val="00EE3EFF"/>
    <w:rsid w:val="00EE619A"/>
    <w:rsid w:val="00EF652F"/>
    <w:rsid w:val="00F0009C"/>
    <w:rsid w:val="00F04E69"/>
    <w:rsid w:val="00F0726B"/>
    <w:rsid w:val="00F13BF7"/>
    <w:rsid w:val="00F211D7"/>
    <w:rsid w:val="00F24300"/>
    <w:rsid w:val="00F339F3"/>
    <w:rsid w:val="00F34376"/>
    <w:rsid w:val="00F62CCE"/>
    <w:rsid w:val="00F6526C"/>
    <w:rsid w:val="00F666E9"/>
    <w:rsid w:val="00F678F6"/>
    <w:rsid w:val="00F87858"/>
    <w:rsid w:val="00F93E36"/>
    <w:rsid w:val="00FB1EE3"/>
    <w:rsid w:val="00FD2B86"/>
    <w:rsid w:val="00FD4E20"/>
    <w:rsid w:val="00FD5A0C"/>
    <w:rsid w:val="00FF0E7B"/>
    <w:rsid w:val="00FF29B9"/>
    <w:rsid w:val="00FF5E49"/>
    <w:rsid w:val="00FF6290"/>
    <w:rsid w:val="0132D0CF"/>
    <w:rsid w:val="01DCEE79"/>
    <w:rsid w:val="032E44BE"/>
    <w:rsid w:val="033596B7"/>
    <w:rsid w:val="0352E6DF"/>
    <w:rsid w:val="03E56BA6"/>
    <w:rsid w:val="042376BD"/>
    <w:rsid w:val="077D1D31"/>
    <w:rsid w:val="07DF0BC8"/>
    <w:rsid w:val="08005CD3"/>
    <w:rsid w:val="0874B314"/>
    <w:rsid w:val="0913E2B5"/>
    <w:rsid w:val="09B3EAC2"/>
    <w:rsid w:val="09DA03DC"/>
    <w:rsid w:val="0C469022"/>
    <w:rsid w:val="0EF9FD6E"/>
    <w:rsid w:val="0FAC5547"/>
    <w:rsid w:val="0FC96ADD"/>
    <w:rsid w:val="0FF77ADD"/>
    <w:rsid w:val="100F7B5F"/>
    <w:rsid w:val="10AC12F3"/>
    <w:rsid w:val="10BE3CAD"/>
    <w:rsid w:val="1125F3DE"/>
    <w:rsid w:val="114B04D5"/>
    <w:rsid w:val="11AC7C94"/>
    <w:rsid w:val="120C5F4B"/>
    <w:rsid w:val="12BC5A3F"/>
    <w:rsid w:val="12E6D536"/>
    <w:rsid w:val="134ABBFB"/>
    <w:rsid w:val="139D84EA"/>
    <w:rsid w:val="14155AAD"/>
    <w:rsid w:val="1434A231"/>
    <w:rsid w:val="1681E232"/>
    <w:rsid w:val="168D2BEA"/>
    <w:rsid w:val="177F4A5E"/>
    <w:rsid w:val="190C5E9E"/>
    <w:rsid w:val="195FB6B7"/>
    <w:rsid w:val="1A27BFDF"/>
    <w:rsid w:val="1AE29AB4"/>
    <w:rsid w:val="1B158B42"/>
    <w:rsid w:val="1B4D7AB7"/>
    <w:rsid w:val="1B7F55BB"/>
    <w:rsid w:val="1B8579DF"/>
    <w:rsid w:val="1BC8BD27"/>
    <w:rsid w:val="1C42BC42"/>
    <w:rsid w:val="1C5CFB65"/>
    <w:rsid w:val="1D6EB62B"/>
    <w:rsid w:val="1E0F0840"/>
    <w:rsid w:val="1E56855F"/>
    <w:rsid w:val="1EBAA58A"/>
    <w:rsid w:val="1FAC2FE1"/>
    <w:rsid w:val="200B2A89"/>
    <w:rsid w:val="2090991C"/>
    <w:rsid w:val="2120E033"/>
    <w:rsid w:val="21F50C29"/>
    <w:rsid w:val="2259997C"/>
    <w:rsid w:val="22D19C10"/>
    <w:rsid w:val="2314500E"/>
    <w:rsid w:val="23715005"/>
    <w:rsid w:val="25305622"/>
    <w:rsid w:val="27FD1411"/>
    <w:rsid w:val="29C1701C"/>
    <w:rsid w:val="2A45A23E"/>
    <w:rsid w:val="2A6924C8"/>
    <w:rsid w:val="2A879ABF"/>
    <w:rsid w:val="2C286BA0"/>
    <w:rsid w:val="2C969B02"/>
    <w:rsid w:val="2D5964E5"/>
    <w:rsid w:val="2D654D7F"/>
    <w:rsid w:val="2DEC39D9"/>
    <w:rsid w:val="2F8A15F5"/>
    <w:rsid w:val="3045E895"/>
    <w:rsid w:val="3261178A"/>
    <w:rsid w:val="326C191A"/>
    <w:rsid w:val="3434B952"/>
    <w:rsid w:val="3545E46D"/>
    <w:rsid w:val="355E487F"/>
    <w:rsid w:val="35D57B2B"/>
    <w:rsid w:val="38A70630"/>
    <w:rsid w:val="39AFAF64"/>
    <w:rsid w:val="3ACBC438"/>
    <w:rsid w:val="3AE278E1"/>
    <w:rsid w:val="3D74C4C1"/>
    <w:rsid w:val="3E832DBB"/>
    <w:rsid w:val="3EAF1567"/>
    <w:rsid w:val="3F2777E3"/>
    <w:rsid w:val="3F8F4093"/>
    <w:rsid w:val="3FEB0B1B"/>
    <w:rsid w:val="41733AE5"/>
    <w:rsid w:val="422E5204"/>
    <w:rsid w:val="4287D702"/>
    <w:rsid w:val="4294B4B7"/>
    <w:rsid w:val="43B4D756"/>
    <w:rsid w:val="43F5955C"/>
    <w:rsid w:val="44B964C9"/>
    <w:rsid w:val="454FC181"/>
    <w:rsid w:val="45CE7429"/>
    <w:rsid w:val="45F80F19"/>
    <w:rsid w:val="47086D77"/>
    <w:rsid w:val="47507DBB"/>
    <w:rsid w:val="47770B80"/>
    <w:rsid w:val="4911821C"/>
    <w:rsid w:val="4946B336"/>
    <w:rsid w:val="49A4DC7B"/>
    <w:rsid w:val="4ABDEF47"/>
    <w:rsid w:val="4B3841F4"/>
    <w:rsid w:val="4DB8C9B4"/>
    <w:rsid w:val="4EA6E7C0"/>
    <w:rsid w:val="4F7D2E7A"/>
    <w:rsid w:val="4FA6C106"/>
    <w:rsid w:val="4FBBC83B"/>
    <w:rsid w:val="51C4E64E"/>
    <w:rsid w:val="521D9A5A"/>
    <w:rsid w:val="52BD600B"/>
    <w:rsid w:val="5353DA0F"/>
    <w:rsid w:val="53866522"/>
    <w:rsid w:val="541AB312"/>
    <w:rsid w:val="5447500A"/>
    <w:rsid w:val="54AFD719"/>
    <w:rsid w:val="551E8769"/>
    <w:rsid w:val="55AD04F8"/>
    <w:rsid w:val="566DDC7A"/>
    <w:rsid w:val="56B5F96B"/>
    <w:rsid w:val="5732CF81"/>
    <w:rsid w:val="577EF0CC"/>
    <w:rsid w:val="590169C5"/>
    <w:rsid w:val="5906D4E2"/>
    <w:rsid w:val="59598BA8"/>
    <w:rsid w:val="5B414D9D"/>
    <w:rsid w:val="5BB918A8"/>
    <w:rsid w:val="5BDDEB48"/>
    <w:rsid w:val="5CDD1DFE"/>
    <w:rsid w:val="5D00DF13"/>
    <w:rsid w:val="5DD25008"/>
    <w:rsid w:val="5E78EE5F"/>
    <w:rsid w:val="5E8A40F9"/>
    <w:rsid w:val="5EB1AC9E"/>
    <w:rsid w:val="5FA70E03"/>
    <w:rsid w:val="6000775B"/>
    <w:rsid w:val="6043864A"/>
    <w:rsid w:val="619CD0C4"/>
    <w:rsid w:val="61A00E1D"/>
    <w:rsid w:val="62D4A96E"/>
    <w:rsid w:val="63B4B44A"/>
    <w:rsid w:val="653345E1"/>
    <w:rsid w:val="65BD0E1B"/>
    <w:rsid w:val="65C7E0E5"/>
    <w:rsid w:val="67310C90"/>
    <w:rsid w:val="68E98BE7"/>
    <w:rsid w:val="68F27DB5"/>
    <w:rsid w:val="69A17793"/>
    <w:rsid w:val="6A0B7F8D"/>
    <w:rsid w:val="6BA046A4"/>
    <w:rsid w:val="6D4E7C94"/>
    <w:rsid w:val="6D68D998"/>
    <w:rsid w:val="6D9461EE"/>
    <w:rsid w:val="6E189FBD"/>
    <w:rsid w:val="6F028D7A"/>
    <w:rsid w:val="7123DDC4"/>
    <w:rsid w:val="71B2CA25"/>
    <w:rsid w:val="721FF680"/>
    <w:rsid w:val="72CA83B6"/>
    <w:rsid w:val="733ED1DD"/>
    <w:rsid w:val="738714C9"/>
    <w:rsid w:val="73EF480F"/>
    <w:rsid w:val="761F19D7"/>
    <w:rsid w:val="783F5446"/>
    <w:rsid w:val="786B5492"/>
    <w:rsid w:val="78926EBC"/>
    <w:rsid w:val="7905717F"/>
    <w:rsid w:val="79F3CC1E"/>
    <w:rsid w:val="7AB584EB"/>
    <w:rsid w:val="7BD291F0"/>
    <w:rsid w:val="7C482FC7"/>
    <w:rsid w:val="7D19D9D2"/>
    <w:rsid w:val="7D86522C"/>
    <w:rsid w:val="7EF90520"/>
    <w:rsid w:val="7FB4C4F1"/>
    <w:rsid w:val="7FC8B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8C15"/>
  <w15:chartTrackingRefBased/>
  <w15:docId w15:val="{E4EBC6AE-BC13-4034-900C-E15D02A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5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115A"/>
    <w:pPr>
      <w:keepNext/>
      <w:outlineLvl w:val="0"/>
    </w:pPr>
    <w:rPr>
      <w:rFonts w:ascii="Papyrus" w:hAnsi="Papyru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15A"/>
    <w:rPr>
      <w:rFonts w:ascii="Papyrus" w:eastAsia="Times" w:hAnsi="Papyru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93115A"/>
    <w:pPr>
      <w:jc w:val="center"/>
    </w:pPr>
    <w:rPr>
      <w:rFonts w:ascii="Papyrus" w:hAnsi="Papyrus"/>
      <w:sz w:val="28"/>
    </w:rPr>
  </w:style>
  <w:style w:type="character" w:customStyle="1" w:styleId="TitleChar">
    <w:name w:val="Title Char"/>
    <w:basedOn w:val="DefaultParagraphFont"/>
    <w:link w:val="Title"/>
    <w:rsid w:val="0093115A"/>
    <w:rPr>
      <w:rFonts w:ascii="Papyrus" w:eastAsia="Times" w:hAnsi="Papyrus" w:cs="Times New Roman"/>
      <w:sz w:val="28"/>
      <w:szCs w:val="20"/>
    </w:rPr>
  </w:style>
  <w:style w:type="character" w:styleId="Hyperlink">
    <w:name w:val="Hyperlink"/>
    <w:uiPriority w:val="99"/>
    <w:unhideWhenUsed/>
    <w:rsid w:val="009311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1AD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493cf0c22faf4323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2" ma:contentTypeDescription="Create a new document." ma:contentTypeScope="" ma:versionID="d106fd92167cd3dfa9ee98cc8672e420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ac330a7c0860f66329daad48963a2688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CF151-9446-470F-936B-92343CA44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1E583-FEBB-490E-B754-AA9F9976A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12BEC-DAC0-4C56-9772-1408FB9E74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26171</TotalTime>
  <Pages>1</Pages>
  <Words>256</Words>
  <Characters>1463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Hendricks</dc:creator>
  <cp:keywords/>
  <dc:description/>
  <cp:lastModifiedBy>Hendricks, Sherrie</cp:lastModifiedBy>
  <cp:revision>87</cp:revision>
  <dcterms:created xsi:type="dcterms:W3CDTF">2022-12-21T18:51:00Z</dcterms:created>
  <dcterms:modified xsi:type="dcterms:W3CDTF">2023-01-09T22:46:00Z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